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2CB5" w:rsidRPr="00A72CB5" w:rsidRDefault="00E877F3" w:rsidP="002A34F6">
      <w:pPr>
        <w:jc w:val="center"/>
        <w:rPr>
          <w:color w:val="FF0000"/>
          <w:sz w:val="24"/>
        </w:rPr>
      </w:pPr>
      <w:r>
        <w:rPr>
          <w:color w:val="5B9BD5" w:themeColor="accent1"/>
          <w:sz w:val="24"/>
        </w:rPr>
        <w:t>A</w:t>
      </w:r>
      <w:r w:rsidR="00A72CB5" w:rsidRPr="00A72CB5">
        <w:rPr>
          <w:color w:val="5B9BD5" w:themeColor="accent1"/>
          <w:sz w:val="24"/>
        </w:rPr>
        <w:t>zul: observações</w:t>
      </w:r>
      <w:r w:rsidR="002A34F6">
        <w:rPr>
          <w:color w:val="5B9BD5" w:themeColor="accent1"/>
          <w:sz w:val="24"/>
        </w:rPr>
        <w:t>.</w:t>
      </w:r>
      <w:r w:rsidR="00A72CB5" w:rsidRPr="00A72CB5">
        <w:rPr>
          <w:color w:val="5B9BD5" w:themeColor="accent1"/>
          <w:sz w:val="24"/>
        </w:rPr>
        <w:t xml:space="preserve">    </w:t>
      </w:r>
      <w:r w:rsidRPr="00E877F3">
        <w:rPr>
          <w:color w:val="FF0000"/>
          <w:sz w:val="24"/>
        </w:rPr>
        <w:t>V</w:t>
      </w:r>
      <w:r w:rsidR="00A72CB5" w:rsidRPr="00A72CB5">
        <w:rPr>
          <w:color w:val="FF0000"/>
          <w:sz w:val="24"/>
        </w:rPr>
        <w:t>ermelho: sugestões de corte</w:t>
      </w:r>
      <w:r>
        <w:rPr>
          <w:color w:val="FF0000"/>
          <w:sz w:val="24"/>
        </w:rPr>
        <w:t>s</w:t>
      </w:r>
      <w:r w:rsidR="00A72CB5" w:rsidRPr="00A72CB5">
        <w:rPr>
          <w:color w:val="FF0000"/>
          <w:sz w:val="24"/>
        </w:rPr>
        <w:t xml:space="preserve"> feitas em reunião</w:t>
      </w:r>
      <w:r w:rsidR="002A34F6">
        <w:rPr>
          <w:color w:val="FF0000"/>
          <w:sz w:val="24"/>
        </w:rPr>
        <w:t>.</w:t>
      </w:r>
    </w:p>
    <w:p w:rsidR="00A43162" w:rsidRPr="00EA6A4B" w:rsidRDefault="00740E82" w:rsidP="00A43162">
      <w:pPr>
        <w:jc w:val="center"/>
        <w:rPr>
          <w:b/>
          <w:sz w:val="28"/>
        </w:rPr>
      </w:pPr>
      <w:r>
        <w:rPr>
          <w:b/>
          <w:sz w:val="28"/>
        </w:rPr>
        <w:t>I</w:t>
      </w:r>
      <w:r w:rsidR="002A4B47">
        <w:rPr>
          <w:b/>
          <w:sz w:val="28"/>
        </w:rPr>
        <w:t xml:space="preserve"> - </w:t>
      </w:r>
      <w:r w:rsidR="00A43162" w:rsidRPr="00EA6A4B">
        <w:rPr>
          <w:b/>
          <w:sz w:val="28"/>
        </w:rPr>
        <w:t>Experiências de cobrança</w:t>
      </w:r>
      <w:r w:rsidR="00A43162">
        <w:rPr>
          <w:b/>
          <w:sz w:val="28"/>
        </w:rPr>
        <w:t xml:space="preserve"> em curso</w:t>
      </w:r>
    </w:p>
    <w:p w:rsidR="00712212" w:rsidRPr="004C0613" w:rsidRDefault="00712212" w:rsidP="00712212">
      <w:pPr>
        <w:pStyle w:val="PargrafodaLista"/>
        <w:numPr>
          <w:ilvl w:val="0"/>
          <w:numId w:val="5"/>
        </w:numPr>
        <w:jc w:val="both"/>
        <w:rPr>
          <w:b/>
          <w:sz w:val="24"/>
        </w:rPr>
      </w:pPr>
      <w:r w:rsidRPr="004C0613">
        <w:rPr>
          <w:b/>
          <w:sz w:val="24"/>
        </w:rPr>
        <w:t>Geral</w:t>
      </w:r>
    </w:p>
    <w:p w:rsidR="00712212" w:rsidRPr="00B91B61" w:rsidRDefault="00712212" w:rsidP="00712212">
      <w:pPr>
        <w:pStyle w:val="PargrafodaLista"/>
        <w:numPr>
          <w:ilvl w:val="0"/>
          <w:numId w:val="1"/>
        </w:numPr>
        <w:ind w:left="-142"/>
        <w:jc w:val="both"/>
        <w:rPr>
          <w:sz w:val="24"/>
        </w:rPr>
      </w:pPr>
      <w:r w:rsidRPr="00B91B61">
        <w:rPr>
          <w:sz w:val="24"/>
        </w:rPr>
        <w:t>Regulamentação do Instrumento “Cobrança pelo Uso da Água”: atualmente temos somente o inciso IV do artigo 5º da Lei nº 9433/97.  A Resolução CNRH nº 48, de 2005, não é instrumento legal suficiente.</w:t>
      </w:r>
    </w:p>
    <w:p w:rsidR="00712212" w:rsidRDefault="00712212" w:rsidP="00712212">
      <w:pPr>
        <w:pStyle w:val="PargrafodaLista"/>
        <w:numPr>
          <w:ilvl w:val="0"/>
          <w:numId w:val="1"/>
        </w:numPr>
        <w:ind w:left="-142"/>
        <w:jc w:val="both"/>
        <w:rPr>
          <w:sz w:val="24"/>
        </w:rPr>
      </w:pPr>
      <w:r>
        <w:rPr>
          <w:sz w:val="24"/>
        </w:rPr>
        <w:t>Rever a natureza jurídica dos recursos arrecadados com a cobrança, atualmente entendidos como recursos públicos.</w:t>
      </w:r>
    </w:p>
    <w:p w:rsidR="007C225F" w:rsidRPr="00073F69" w:rsidRDefault="007C225F" w:rsidP="007C225F">
      <w:pPr>
        <w:pStyle w:val="PargrafodaLista"/>
        <w:numPr>
          <w:ilvl w:val="0"/>
          <w:numId w:val="1"/>
        </w:numPr>
        <w:ind w:left="-142"/>
        <w:jc w:val="both"/>
        <w:rPr>
          <w:color w:val="0070C0"/>
          <w:sz w:val="24"/>
        </w:rPr>
      </w:pPr>
      <w:r>
        <w:rPr>
          <w:sz w:val="24"/>
        </w:rPr>
        <w:t xml:space="preserve">Estabelecer estratégia de cobrança que considere os </w:t>
      </w:r>
      <w:r w:rsidRPr="00B91B61">
        <w:rPr>
          <w:sz w:val="24"/>
        </w:rPr>
        <w:t>custos administrativos</w:t>
      </w:r>
      <w:r>
        <w:rPr>
          <w:sz w:val="24"/>
        </w:rPr>
        <w:t>, como boletos e correios</w:t>
      </w:r>
      <w:r w:rsidRPr="00B91B61">
        <w:rPr>
          <w:sz w:val="24"/>
        </w:rPr>
        <w:t xml:space="preserve">. </w:t>
      </w:r>
      <w:r w:rsidRPr="00073F69">
        <w:rPr>
          <w:color w:val="0070C0"/>
          <w:sz w:val="24"/>
        </w:rPr>
        <w:t>(Operacionalização da cobrança – buscar alternativas).</w:t>
      </w:r>
    </w:p>
    <w:p w:rsidR="00712212" w:rsidRDefault="00712212" w:rsidP="00712212">
      <w:pPr>
        <w:pStyle w:val="PargrafodaLista"/>
        <w:ind w:left="218"/>
        <w:jc w:val="both"/>
        <w:rPr>
          <w:sz w:val="24"/>
        </w:rPr>
      </w:pPr>
    </w:p>
    <w:p w:rsidR="00712212" w:rsidRPr="004C0613" w:rsidRDefault="00712212" w:rsidP="00712212">
      <w:pPr>
        <w:pStyle w:val="PargrafodaLista"/>
        <w:numPr>
          <w:ilvl w:val="0"/>
          <w:numId w:val="5"/>
        </w:numPr>
        <w:jc w:val="both"/>
        <w:rPr>
          <w:b/>
          <w:sz w:val="24"/>
        </w:rPr>
      </w:pPr>
      <w:r w:rsidRPr="004C0613">
        <w:rPr>
          <w:b/>
          <w:sz w:val="24"/>
        </w:rPr>
        <w:t>Valor</w:t>
      </w:r>
      <w:r w:rsidR="00B97564">
        <w:rPr>
          <w:b/>
          <w:sz w:val="24"/>
        </w:rPr>
        <w:t>es</w:t>
      </w:r>
      <w:r w:rsidRPr="004C0613">
        <w:rPr>
          <w:b/>
          <w:sz w:val="24"/>
        </w:rPr>
        <w:t xml:space="preserve"> cobrado</w:t>
      </w:r>
      <w:r w:rsidR="00B97564">
        <w:rPr>
          <w:b/>
          <w:sz w:val="24"/>
        </w:rPr>
        <w:t>s</w:t>
      </w:r>
      <w:r w:rsidRPr="004C0613">
        <w:rPr>
          <w:b/>
          <w:sz w:val="24"/>
        </w:rPr>
        <w:t xml:space="preserve"> e critério</w:t>
      </w:r>
      <w:r w:rsidR="00B97564">
        <w:rPr>
          <w:b/>
          <w:sz w:val="24"/>
        </w:rPr>
        <w:t>s</w:t>
      </w:r>
    </w:p>
    <w:p w:rsidR="00EA6C5C" w:rsidRDefault="00EA6C5C" w:rsidP="00EA6C5C">
      <w:pPr>
        <w:pStyle w:val="PargrafodaLista"/>
        <w:numPr>
          <w:ilvl w:val="0"/>
          <w:numId w:val="1"/>
        </w:numPr>
        <w:ind w:left="-142"/>
        <w:jc w:val="both"/>
        <w:rPr>
          <w:sz w:val="24"/>
        </w:rPr>
      </w:pPr>
      <w:r w:rsidRPr="00B91B61">
        <w:rPr>
          <w:sz w:val="24"/>
        </w:rPr>
        <w:t>Análise prévia a reajuste de preços que considere a efetividade na aplicação, o equilíbrio entre os valores pagos entre os usuários, a extensão do cadastro e outorga e o impacto sobre os usuários.</w:t>
      </w:r>
    </w:p>
    <w:p w:rsidR="004B7CDD" w:rsidRDefault="004B7CDD" w:rsidP="004B7CDD">
      <w:pPr>
        <w:pStyle w:val="PargrafodaLista"/>
        <w:numPr>
          <w:ilvl w:val="0"/>
          <w:numId w:val="1"/>
        </w:numPr>
        <w:ind w:left="-142"/>
        <w:jc w:val="both"/>
        <w:rPr>
          <w:sz w:val="24"/>
        </w:rPr>
      </w:pPr>
      <w:r w:rsidRPr="00B91B61">
        <w:rPr>
          <w:sz w:val="24"/>
        </w:rPr>
        <w:t xml:space="preserve">Critérios objetivos para a formação de preços unitários, correções de distorções e revisão de mecanismos e valores. </w:t>
      </w:r>
    </w:p>
    <w:p w:rsidR="005A03F3" w:rsidRDefault="005A03F3" w:rsidP="005A03F3">
      <w:pPr>
        <w:pStyle w:val="PargrafodaLista"/>
        <w:numPr>
          <w:ilvl w:val="0"/>
          <w:numId w:val="1"/>
        </w:numPr>
        <w:ind w:left="-142"/>
        <w:jc w:val="both"/>
        <w:rPr>
          <w:color w:val="FF0000"/>
          <w:sz w:val="24"/>
        </w:rPr>
      </w:pPr>
      <w:r w:rsidRPr="00B91B61">
        <w:rPr>
          <w:color w:val="FF0000"/>
          <w:sz w:val="24"/>
        </w:rPr>
        <w:t xml:space="preserve">Usos especiais: </w:t>
      </w:r>
      <w:r>
        <w:rPr>
          <w:color w:val="FF0000"/>
          <w:sz w:val="24"/>
        </w:rPr>
        <w:t>t</w:t>
      </w:r>
      <w:r w:rsidRPr="00B91B61">
        <w:rPr>
          <w:color w:val="FF0000"/>
          <w:sz w:val="24"/>
        </w:rPr>
        <w:t>ransposição – incluir no va</w:t>
      </w:r>
      <w:r>
        <w:rPr>
          <w:color w:val="FF0000"/>
          <w:sz w:val="24"/>
        </w:rPr>
        <w:t>lor a ser cobrado os custos de operação e manutenção</w:t>
      </w:r>
      <w:r w:rsidRPr="00B91B61">
        <w:rPr>
          <w:color w:val="FF0000"/>
          <w:sz w:val="24"/>
        </w:rPr>
        <w:t xml:space="preserve"> </w:t>
      </w:r>
      <w:r>
        <w:rPr>
          <w:color w:val="FF0000"/>
          <w:sz w:val="24"/>
        </w:rPr>
        <w:t xml:space="preserve">das infraestruturas. </w:t>
      </w:r>
    </w:p>
    <w:p w:rsidR="00712212" w:rsidRDefault="00712212" w:rsidP="00712212">
      <w:pPr>
        <w:pStyle w:val="PargrafodaLista"/>
        <w:ind w:left="-142"/>
        <w:jc w:val="both"/>
        <w:rPr>
          <w:sz w:val="24"/>
        </w:rPr>
      </w:pPr>
    </w:p>
    <w:p w:rsidR="00712212" w:rsidRPr="004C0613" w:rsidRDefault="00712212" w:rsidP="00712212">
      <w:pPr>
        <w:pStyle w:val="PargrafodaLista"/>
        <w:numPr>
          <w:ilvl w:val="0"/>
          <w:numId w:val="5"/>
        </w:numPr>
        <w:jc w:val="both"/>
        <w:rPr>
          <w:b/>
          <w:sz w:val="24"/>
        </w:rPr>
      </w:pPr>
      <w:r w:rsidRPr="004C0613">
        <w:rPr>
          <w:b/>
          <w:sz w:val="24"/>
        </w:rPr>
        <w:t>Aplicação</w:t>
      </w:r>
    </w:p>
    <w:p w:rsidR="007C225F" w:rsidRPr="00B91B61" w:rsidRDefault="007C225F" w:rsidP="007C225F">
      <w:pPr>
        <w:pStyle w:val="PargrafodaLista"/>
        <w:numPr>
          <w:ilvl w:val="0"/>
          <w:numId w:val="1"/>
        </w:numPr>
        <w:ind w:left="-142"/>
        <w:jc w:val="both"/>
        <w:rPr>
          <w:sz w:val="24"/>
        </w:rPr>
      </w:pPr>
      <w:r w:rsidRPr="00B91B61">
        <w:rPr>
          <w:sz w:val="24"/>
        </w:rPr>
        <w:t xml:space="preserve">Mecanismos de incentivo </w:t>
      </w:r>
      <w:r>
        <w:rPr>
          <w:sz w:val="24"/>
        </w:rPr>
        <w:t>às</w:t>
      </w:r>
      <w:r w:rsidRPr="00B91B61">
        <w:rPr>
          <w:sz w:val="24"/>
        </w:rPr>
        <w:t xml:space="preserve"> boas práticas</w:t>
      </w:r>
      <w:r>
        <w:rPr>
          <w:sz w:val="24"/>
        </w:rPr>
        <w:t>.</w:t>
      </w:r>
    </w:p>
    <w:p w:rsidR="0055731E" w:rsidRPr="00B91B61" w:rsidRDefault="0055731E" w:rsidP="00F1424A">
      <w:pPr>
        <w:pStyle w:val="PargrafodaLista"/>
        <w:numPr>
          <w:ilvl w:val="0"/>
          <w:numId w:val="1"/>
        </w:numPr>
        <w:ind w:left="-142"/>
        <w:jc w:val="both"/>
        <w:rPr>
          <w:sz w:val="24"/>
        </w:rPr>
      </w:pPr>
      <w:r w:rsidRPr="00B91B61">
        <w:rPr>
          <w:sz w:val="24"/>
        </w:rPr>
        <w:t>Facilitar acesso de recursos</w:t>
      </w:r>
      <w:r>
        <w:rPr>
          <w:sz w:val="24"/>
        </w:rPr>
        <w:t xml:space="preserve"> da cobrança</w:t>
      </w:r>
      <w:r w:rsidRPr="00B91B61">
        <w:rPr>
          <w:sz w:val="24"/>
        </w:rPr>
        <w:t xml:space="preserve"> p</w:t>
      </w:r>
      <w:r>
        <w:rPr>
          <w:sz w:val="24"/>
        </w:rPr>
        <w:t>or</w:t>
      </w:r>
      <w:r w:rsidRPr="00B91B61">
        <w:rPr>
          <w:sz w:val="24"/>
        </w:rPr>
        <w:t xml:space="preserve"> ONGs e usuários privados</w:t>
      </w:r>
      <w:r>
        <w:rPr>
          <w:sz w:val="24"/>
        </w:rPr>
        <w:t xml:space="preserve"> de forma reembolsável, com finalidades aprovadas pelos CBHs.</w:t>
      </w:r>
    </w:p>
    <w:p w:rsidR="0055731E" w:rsidRPr="00B91B61" w:rsidRDefault="0055731E" w:rsidP="00F1424A">
      <w:pPr>
        <w:pStyle w:val="PargrafodaLista"/>
        <w:numPr>
          <w:ilvl w:val="0"/>
          <w:numId w:val="1"/>
        </w:numPr>
        <w:ind w:left="-142"/>
        <w:jc w:val="both"/>
        <w:rPr>
          <w:sz w:val="24"/>
        </w:rPr>
      </w:pPr>
      <w:r w:rsidRPr="00B91B61">
        <w:rPr>
          <w:sz w:val="24"/>
        </w:rPr>
        <w:t>Repasse de recursos arrecadados com a cobrança do setor elétrico para apoio ao custeio das entidades delegatárias.</w:t>
      </w:r>
    </w:p>
    <w:p w:rsidR="0055731E" w:rsidRPr="00B91B61" w:rsidRDefault="0055731E" w:rsidP="00F1424A">
      <w:pPr>
        <w:pStyle w:val="PargrafodaLista"/>
        <w:numPr>
          <w:ilvl w:val="0"/>
          <w:numId w:val="1"/>
        </w:numPr>
        <w:ind w:left="-142"/>
        <w:jc w:val="both"/>
        <w:rPr>
          <w:sz w:val="24"/>
        </w:rPr>
      </w:pPr>
      <w:r w:rsidRPr="00B91B61">
        <w:rPr>
          <w:sz w:val="24"/>
        </w:rPr>
        <w:t>Consoante dispõe o § 2º do art. 22, da Lei 9.433/97, aplicação a fu</w:t>
      </w:r>
      <w:r w:rsidR="00966F76">
        <w:rPr>
          <w:sz w:val="24"/>
        </w:rPr>
        <w:t>ndo perdido deveria ser exceção e</w:t>
      </w:r>
      <w:r w:rsidRPr="00B91B61">
        <w:rPr>
          <w:sz w:val="24"/>
        </w:rPr>
        <w:t xml:space="preserve"> </w:t>
      </w:r>
      <w:r w:rsidR="00966F76">
        <w:rPr>
          <w:sz w:val="24"/>
        </w:rPr>
        <w:t>o</w:t>
      </w:r>
      <w:r w:rsidRPr="00B91B61">
        <w:rPr>
          <w:sz w:val="24"/>
        </w:rPr>
        <w:t>corre o contrário.</w:t>
      </w:r>
    </w:p>
    <w:p w:rsidR="0055731E" w:rsidRPr="00B91B61" w:rsidRDefault="0055731E" w:rsidP="00F1424A">
      <w:pPr>
        <w:pStyle w:val="PargrafodaLista"/>
        <w:numPr>
          <w:ilvl w:val="0"/>
          <w:numId w:val="1"/>
        </w:numPr>
        <w:ind w:left="-142"/>
        <w:jc w:val="both"/>
        <w:rPr>
          <w:sz w:val="24"/>
        </w:rPr>
      </w:pPr>
      <w:r w:rsidRPr="00B91B61">
        <w:rPr>
          <w:sz w:val="24"/>
        </w:rPr>
        <w:t>Necessidade de reverter os baixos índices de desembolso e a aplicação dos recursos da cobrança. Critérios gerais para a aplicação dos recursos</w:t>
      </w:r>
      <w:r>
        <w:rPr>
          <w:sz w:val="24"/>
        </w:rPr>
        <w:t xml:space="preserve"> e d</w:t>
      </w:r>
      <w:r w:rsidRPr="00B91B61">
        <w:rPr>
          <w:sz w:val="24"/>
        </w:rPr>
        <w:t xml:space="preserve">esenvolvimento de indicadores objetivos de resultados de eficiência na aplicação dos recursos e de resultados das ações. </w:t>
      </w:r>
    </w:p>
    <w:p w:rsidR="00712212" w:rsidRDefault="00712212" w:rsidP="00712212">
      <w:pPr>
        <w:pStyle w:val="PargrafodaLista"/>
        <w:ind w:left="218"/>
        <w:jc w:val="both"/>
        <w:rPr>
          <w:sz w:val="24"/>
        </w:rPr>
      </w:pPr>
    </w:p>
    <w:p w:rsidR="00712212" w:rsidRPr="004C0613" w:rsidRDefault="00712212" w:rsidP="00712212">
      <w:pPr>
        <w:pStyle w:val="PargrafodaLista"/>
        <w:numPr>
          <w:ilvl w:val="0"/>
          <w:numId w:val="5"/>
        </w:numPr>
        <w:jc w:val="both"/>
        <w:rPr>
          <w:b/>
          <w:sz w:val="24"/>
        </w:rPr>
      </w:pPr>
      <w:r w:rsidRPr="004C0613">
        <w:rPr>
          <w:b/>
          <w:sz w:val="24"/>
        </w:rPr>
        <w:t>Delegatárias</w:t>
      </w:r>
    </w:p>
    <w:p w:rsidR="0055731E" w:rsidRPr="00B91B61" w:rsidRDefault="0055731E" w:rsidP="00F1424A">
      <w:pPr>
        <w:pStyle w:val="PargrafodaLista"/>
        <w:numPr>
          <w:ilvl w:val="0"/>
          <w:numId w:val="1"/>
        </w:numPr>
        <w:ind w:left="-142"/>
        <w:jc w:val="both"/>
        <w:rPr>
          <w:sz w:val="24"/>
        </w:rPr>
      </w:pPr>
      <w:r w:rsidRPr="00B91B61">
        <w:rPr>
          <w:sz w:val="24"/>
        </w:rPr>
        <w:t>Independência administrativa das delegatárias</w:t>
      </w:r>
      <w:r>
        <w:rPr>
          <w:sz w:val="24"/>
        </w:rPr>
        <w:t xml:space="preserve">, pois </w:t>
      </w:r>
      <w:r w:rsidRPr="00B91B61">
        <w:rPr>
          <w:sz w:val="24"/>
        </w:rPr>
        <w:t>contrato de gestão não é convênio</w:t>
      </w:r>
      <w:r>
        <w:rPr>
          <w:sz w:val="24"/>
        </w:rPr>
        <w:t>.</w:t>
      </w:r>
      <w:r w:rsidRPr="00B91B61">
        <w:rPr>
          <w:sz w:val="24"/>
        </w:rPr>
        <w:t xml:space="preserve"> </w:t>
      </w:r>
      <w:r>
        <w:rPr>
          <w:sz w:val="24"/>
        </w:rPr>
        <w:t>D</w:t>
      </w:r>
      <w:r w:rsidRPr="00B91B61">
        <w:rPr>
          <w:sz w:val="24"/>
        </w:rPr>
        <w:t>efinição clara de papéis do CBH e da delegatária.</w:t>
      </w:r>
    </w:p>
    <w:p w:rsidR="00F1424A" w:rsidRDefault="00F1424A" w:rsidP="00F1424A">
      <w:pPr>
        <w:pStyle w:val="PargrafodaLista"/>
        <w:numPr>
          <w:ilvl w:val="0"/>
          <w:numId w:val="1"/>
        </w:numPr>
        <w:ind w:left="-142"/>
        <w:jc w:val="both"/>
        <w:rPr>
          <w:sz w:val="24"/>
        </w:rPr>
      </w:pPr>
      <w:r w:rsidRPr="00B91B61">
        <w:rPr>
          <w:sz w:val="24"/>
        </w:rPr>
        <w:t>Desafio do custeio das entidades delegatárias – analisar a oportunidade de outras fontes de recursos além da cobrança. Norma no CNRH regrando o repasse de recursos da cobrança do setor elétrico para apoio ao custeio das entidades delegatárias e suporte aos comitês.</w:t>
      </w:r>
    </w:p>
    <w:p w:rsidR="005A03F3" w:rsidRPr="00B91B61" w:rsidRDefault="005A03F3" w:rsidP="005A03F3">
      <w:pPr>
        <w:pStyle w:val="PargrafodaLista"/>
        <w:numPr>
          <w:ilvl w:val="0"/>
          <w:numId w:val="1"/>
        </w:numPr>
        <w:ind w:left="-142"/>
        <w:jc w:val="both"/>
        <w:rPr>
          <w:color w:val="FF0000"/>
          <w:sz w:val="24"/>
        </w:rPr>
      </w:pPr>
      <w:r w:rsidRPr="00B91B61">
        <w:rPr>
          <w:color w:val="FF0000"/>
          <w:sz w:val="24"/>
        </w:rPr>
        <w:t xml:space="preserve">Norma no CNRH para avaliação dos Contratos de Gestão chancelados pelo Conselho. </w:t>
      </w:r>
    </w:p>
    <w:p w:rsidR="00712212" w:rsidRDefault="00712212" w:rsidP="00712212">
      <w:pPr>
        <w:pStyle w:val="PargrafodaLista"/>
        <w:ind w:left="-142"/>
        <w:jc w:val="both"/>
        <w:rPr>
          <w:sz w:val="24"/>
        </w:rPr>
      </w:pPr>
    </w:p>
    <w:p w:rsidR="002A3F25" w:rsidRDefault="002A3F25" w:rsidP="00EA6A4B">
      <w:pPr>
        <w:jc w:val="center"/>
        <w:rPr>
          <w:b/>
          <w:sz w:val="28"/>
        </w:rPr>
      </w:pPr>
    </w:p>
    <w:p w:rsidR="00DC6104" w:rsidRDefault="00740E82" w:rsidP="00DC6104">
      <w:pPr>
        <w:jc w:val="center"/>
        <w:rPr>
          <w:b/>
          <w:sz w:val="28"/>
        </w:rPr>
      </w:pPr>
      <w:r>
        <w:rPr>
          <w:b/>
          <w:sz w:val="28"/>
        </w:rPr>
        <w:lastRenderedPageBreak/>
        <w:t>II</w:t>
      </w:r>
      <w:r w:rsidR="00DC6104">
        <w:rPr>
          <w:b/>
          <w:sz w:val="28"/>
        </w:rPr>
        <w:t xml:space="preserve"> – Ambas as situações</w:t>
      </w:r>
    </w:p>
    <w:p w:rsidR="00740E82" w:rsidRDefault="00D03136" w:rsidP="00740E82">
      <w:pPr>
        <w:pStyle w:val="PargrafodaLista"/>
        <w:numPr>
          <w:ilvl w:val="0"/>
          <w:numId w:val="7"/>
        </w:numPr>
        <w:jc w:val="both"/>
        <w:rPr>
          <w:b/>
          <w:sz w:val="24"/>
        </w:rPr>
      </w:pPr>
      <w:r>
        <w:rPr>
          <w:b/>
          <w:sz w:val="24"/>
        </w:rPr>
        <w:t>Mecanismos de cobrança</w:t>
      </w:r>
    </w:p>
    <w:p w:rsidR="00640817" w:rsidRDefault="00640817" w:rsidP="00F1424A">
      <w:pPr>
        <w:pStyle w:val="PargrafodaLista"/>
        <w:numPr>
          <w:ilvl w:val="0"/>
          <w:numId w:val="1"/>
        </w:numPr>
        <w:ind w:left="-142"/>
        <w:jc w:val="both"/>
        <w:rPr>
          <w:color w:val="0070C0"/>
          <w:sz w:val="24"/>
        </w:rPr>
      </w:pPr>
      <w:r w:rsidRPr="00862438">
        <w:rPr>
          <w:sz w:val="24"/>
        </w:rPr>
        <w:t>Mecanis</w:t>
      </w:r>
      <w:r w:rsidRPr="00B91B61">
        <w:rPr>
          <w:sz w:val="24"/>
        </w:rPr>
        <w:t xml:space="preserve">mos de cobrança específicos para bacias sob efeito de eventos críticos. </w:t>
      </w:r>
      <w:r w:rsidRPr="008A7003">
        <w:rPr>
          <w:color w:val="0070C0"/>
          <w:sz w:val="24"/>
        </w:rPr>
        <w:t>(Previsto na</w:t>
      </w:r>
      <w:r w:rsidR="001872A1">
        <w:rPr>
          <w:color w:val="0070C0"/>
          <w:sz w:val="24"/>
        </w:rPr>
        <w:t xml:space="preserve"> Resolução nº</w:t>
      </w:r>
      <w:r w:rsidRPr="008A7003">
        <w:rPr>
          <w:color w:val="0070C0"/>
          <w:sz w:val="24"/>
        </w:rPr>
        <w:t xml:space="preserve"> 48. Verificar pertinência e complexidade em atender).</w:t>
      </w:r>
    </w:p>
    <w:p w:rsidR="00640817" w:rsidRPr="00073F69" w:rsidRDefault="00640817" w:rsidP="00F1424A">
      <w:pPr>
        <w:pStyle w:val="PargrafodaLista"/>
        <w:numPr>
          <w:ilvl w:val="0"/>
          <w:numId w:val="1"/>
        </w:numPr>
        <w:ind w:left="-142"/>
        <w:jc w:val="both"/>
        <w:rPr>
          <w:color w:val="0070C0"/>
          <w:sz w:val="24"/>
        </w:rPr>
      </w:pPr>
      <w:r w:rsidRPr="00B91B61">
        <w:rPr>
          <w:sz w:val="24"/>
        </w:rPr>
        <w:t>Estabelecer parâmetros a serem utilizados na cobrança de lançamento de efluentes</w:t>
      </w:r>
      <w:r>
        <w:rPr>
          <w:sz w:val="24"/>
        </w:rPr>
        <w:t>, além de DBO, especialmente para os setores da indústria e mineração.</w:t>
      </w:r>
      <w:r w:rsidRPr="00B91B61">
        <w:rPr>
          <w:sz w:val="24"/>
        </w:rPr>
        <w:t xml:space="preserve"> </w:t>
      </w:r>
      <w:r w:rsidRPr="00073F69">
        <w:rPr>
          <w:color w:val="0070C0"/>
          <w:sz w:val="24"/>
        </w:rPr>
        <w:t xml:space="preserve">(Previsto na 48/05: Art. 7, II - e. Verificar se cabe especificação de parâmetros setoriais). </w:t>
      </w:r>
    </w:p>
    <w:p w:rsidR="00640817" w:rsidRDefault="00640817" w:rsidP="00F1424A">
      <w:pPr>
        <w:pStyle w:val="PargrafodaLista"/>
        <w:numPr>
          <w:ilvl w:val="0"/>
          <w:numId w:val="1"/>
        </w:numPr>
        <w:ind w:left="-142"/>
        <w:jc w:val="both"/>
        <w:rPr>
          <w:sz w:val="24"/>
        </w:rPr>
      </w:pPr>
      <w:r>
        <w:rPr>
          <w:sz w:val="24"/>
        </w:rPr>
        <w:t>Estabelecer critérios para a c</w:t>
      </w:r>
      <w:r w:rsidRPr="00B91B61">
        <w:rPr>
          <w:sz w:val="24"/>
        </w:rPr>
        <w:t>obrança pelo lançamento de efluentes em ambientes de água salobra e salina</w:t>
      </w:r>
      <w:r>
        <w:rPr>
          <w:sz w:val="24"/>
        </w:rPr>
        <w:t>.</w:t>
      </w:r>
    </w:p>
    <w:p w:rsidR="0055731E" w:rsidRPr="00B91B61" w:rsidRDefault="0055731E" w:rsidP="00F1424A">
      <w:pPr>
        <w:pStyle w:val="PargrafodaLista"/>
        <w:numPr>
          <w:ilvl w:val="0"/>
          <w:numId w:val="1"/>
        </w:numPr>
        <w:ind w:left="-142"/>
        <w:jc w:val="both"/>
        <w:rPr>
          <w:sz w:val="24"/>
        </w:rPr>
      </w:pPr>
      <w:r w:rsidRPr="00B91B61">
        <w:rPr>
          <w:sz w:val="24"/>
        </w:rPr>
        <w:t>Estabelecer piso para os valor</w:t>
      </w:r>
      <w:r>
        <w:rPr>
          <w:sz w:val="24"/>
        </w:rPr>
        <w:t xml:space="preserve">es a serem sugeridos pelos CBHs. </w:t>
      </w:r>
      <w:r>
        <w:rPr>
          <w:color w:val="0070C0"/>
          <w:sz w:val="24"/>
        </w:rPr>
        <w:t>Creio que esta proposta fere a liberdade dos CBHs em definirem seus critérios. “Nota do Relator”.</w:t>
      </w:r>
    </w:p>
    <w:p w:rsidR="0055731E" w:rsidRPr="00B91B61" w:rsidRDefault="0055731E" w:rsidP="00F1424A">
      <w:pPr>
        <w:pStyle w:val="PargrafodaLista"/>
        <w:numPr>
          <w:ilvl w:val="0"/>
          <w:numId w:val="1"/>
        </w:numPr>
        <w:ind w:left="-142"/>
        <w:jc w:val="both"/>
        <w:rPr>
          <w:sz w:val="24"/>
        </w:rPr>
      </w:pPr>
      <w:r w:rsidRPr="00B91B61">
        <w:rPr>
          <w:sz w:val="24"/>
        </w:rPr>
        <w:t>Padronizar mecanismos de cobrança (Vol</w:t>
      </w:r>
      <w:r w:rsidR="00D26E05">
        <w:rPr>
          <w:sz w:val="24"/>
        </w:rPr>
        <w:t>.</w:t>
      </w:r>
      <w:r w:rsidRPr="00B91B61">
        <w:rPr>
          <w:sz w:val="24"/>
        </w:rPr>
        <w:t xml:space="preserve"> x </w:t>
      </w:r>
      <w:r w:rsidR="00D26E05">
        <w:rPr>
          <w:sz w:val="24"/>
        </w:rPr>
        <w:t>Preço e Carga x P</w:t>
      </w:r>
      <w:bookmarkStart w:id="0" w:name="_GoBack"/>
      <w:bookmarkEnd w:id="0"/>
      <w:r w:rsidRPr="00B91B61">
        <w:rPr>
          <w:sz w:val="24"/>
        </w:rPr>
        <w:t>reço) podendo acrescentar coeficientes dependendo da realidade da bacia – regra do jogo clara.</w:t>
      </w:r>
      <w:r>
        <w:rPr>
          <w:sz w:val="24"/>
        </w:rPr>
        <w:t xml:space="preserve"> </w:t>
      </w:r>
      <w:r>
        <w:rPr>
          <w:color w:val="0070C0"/>
          <w:sz w:val="24"/>
        </w:rPr>
        <w:t>Creio que esta proposta fere a liberdade dos CBHs em definirem seus critérios. “Nota do Relator”.</w:t>
      </w:r>
    </w:p>
    <w:p w:rsidR="0055731E" w:rsidRPr="00B91B61" w:rsidRDefault="0055731E" w:rsidP="00F1424A">
      <w:pPr>
        <w:pStyle w:val="PargrafodaLista"/>
        <w:numPr>
          <w:ilvl w:val="0"/>
          <w:numId w:val="1"/>
        </w:numPr>
        <w:ind w:left="-142"/>
        <w:jc w:val="both"/>
        <w:rPr>
          <w:sz w:val="24"/>
        </w:rPr>
      </w:pPr>
      <w:r w:rsidRPr="00B91B61">
        <w:rPr>
          <w:sz w:val="24"/>
        </w:rPr>
        <w:t>Estabelecer critérios específicos</w:t>
      </w:r>
      <w:r>
        <w:rPr>
          <w:sz w:val="24"/>
        </w:rPr>
        <w:t xml:space="preserve"> de cobrança para o setor rural, com</w:t>
      </w:r>
      <w:r w:rsidRPr="00B91B61">
        <w:rPr>
          <w:sz w:val="24"/>
        </w:rPr>
        <w:t xml:space="preserve"> progressividade dos desco</w:t>
      </w:r>
      <w:r>
        <w:rPr>
          <w:sz w:val="24"/>
        </w:rPr>
        <w:t>ntos e segundo o t</w:t>
      </w:r>
      <w:r w:rsidRPr="00B91B61">
        <w:rPr>
          <w:sz w:val="24"/>
        </w:rPr>
        <w:t>ipo de cult</w:t>
      </w:r>
      <w:r>
        <w:rPr>
          <w:sz w:val="24"/>
        </w:rPr>
        <w:t>ura</w:t>
      </w:r>
      <w:r w:rsidRPr="00B91B61">
        <w:rPr>
          <w:sz w:val="24"/>
        </w:rPr>
        <w:t>.</w:t>
      </w:r>
    </w:p>
    <w:p w:rsidR="0055731E" w:rsidRDefault="0055731E" w:rsidP="00F1424A">
      <w:pPr>
        <w:pStyle w:val="PargrafodaLista"/>
        <w:numPr>
          <w:ilvl w:val="0"/>
          <w:numId w:val="1"/>
        </w:numPr>
        <w:ind w:left="-142"/>
        <w:jc w:val="both"/>
        <w:rPr>
          <w:sz w:val="24"/>
        </w:rPr>
      </w:pPr>
      <w:r>
        <w:rPr>
          <w:sz w:val="24"/>
        </w:rPr>
        <w:t>Estabelecer mecanismos de cobrança que considerem o balanço entre água consumida e retirada.</w:t>
      </w:r>
    </w:p>
    <w:p w:rsidR="0055731E" w:rsidRDefault="0055731E" w:rsidP="00F1424A">
      <w:pPr>
        <w:pStyle w:val="PargrafodaLista"/>
        <w:numPr>
          <w:ilvl w:val="0"/>
          <w:numId w:val="1"/>
        </w:numPr>
        <w:ind w:left="-142"/>
        <w:jc w:val="both"/>
        <w:rPr>
          <w:color w:val="FF0000"/>
          <w:sz w:val="24"/>
        </w:rPr>
      </w:pPr>
      <w:r>
        <w:rPr>
          <w:color w:val="FF0000"/>
          <w:sz w:val="24"/>
        </w:rPr>
        <w:t>Criar regramento que ofereça desconto nos casos de reú</w:t>
      </w:r>
      <w:r w:rsidRPr="00B91B61">
        <w:rPr>
          <w:color w:val="FF0000"/>
          <w:sz w:val="24"/>
        </w:rPr>
        <w:t>so direto em finalidade diversa da inicialmente outorgada.</w:t>
      </w:r>
    </w:p>
    <w:p w:rsidR="00CB78D9" w:rsidRPr="00B91B61" w:rsidRDefault="00CB78D9" w:rsidP="00CB78D9">
      <w:pPr>
        <w:pStyle w:val="PargrafodaLista"/>
        <w:ind w:left="-142"/>
        <w:jc w:val="both"/>
        <w:rPr>
          <w:color w:val="FF0000"/>
          <w:sz w:val="24"/>
        </w:rPr>
      </w:pPr>
    </w:p>
    <w:p w:rsidR="000975DE" w:rsidRDefault="000975DE" w:rsidP="000975DE">
      <w:pPr>
        <w:jc w:val="center"/>
        <w:rPr>
          <w:b/>
          <w:sz w:val="28"/>
        </w:rPr>
      </w:pPr>
      <w:r>
        <w:rPr>
          <w:b/>
          <w:sz w:val="28"/>
        </w:rPr>
        <w:t>I</w:t>
      </w:r>
      <w:r>
        <w:rPr>
          <w:b/>
          <w:sz w:val="28"/>
        </w:rPr>
        <w:t>I</w:t>
      </w:r>
      <w:r>
        <w:rPr>
          <w:b/>
          <w:sz w:val="28"/>
        </w:rPr>
        <w:t xml:space="preserve">I - </w:t>
      </w:r>
      <w:r w:rsidRPr="00EA6A4B">
        <w:rPr>
          <w:b/>
          <w:sz w:val="28"/>
        </w:rPr>
        <w:t>Experiências futuras de cobrança</w:t>
      </w:r>
    </w:p>
    <w:p w:rsidR="000975DE" w:rsidRDefault="000975DE" w:rsidP="000975DE">
      <w:pPr>
        <w:pStyle w:val="PargrafodaLista"/>
        <w:numPr>
          <w:ilvl w:val="0"/>
          <w:numId w:val="6"/>
        </w:numPr>
        <w:jc w:val="both"/>
        <w:rPr>
          <w:sz w:val="24"/>
        </w:rPr>
      </w:pPr>
      <w:r>
        <w:rPr>
          <w:b/>
          <w:sz w:val="24"/>
        </w:rPr>
        <w:t>Novos usuários a serem cobrados</w:t>
      </w:r>
    </w:p>
    <w:p w:rsidR="000975DE" w:rsidRPr="00B91B61" w:rsidRDefault="000975DE" w:rsidP="000975DE">
      <w:pPr>
        <w:pStyle w:val="PargrafodaLista"/>
        <w:numPr>
          <w:ilvl w:val="0"/>
          <w:numId w:val="1"/>
        </w:numPr>
        <w:ind w:left="-142"/>
        <w:jc w:val="both"/>
        <w:rPr>
          <w:sz w:val="24"/>
        </w:rPr>
      </w:pPr>
      <w:r w:rsidRPr="00B91B61">
        <w:rPr>
          <w:sz w:val="24"/>
        </w:rPr>
        <w:t>Estabelecer prazo para o CBH sugerir a cobrança ao CNRH.</w:t>
      </w:r>
    </w:p>
    <w:p w:rsidR="000975DE" w:rsidRDefault="000975DE" w:rsidP="000975DE">
      <w:pPr>
        <w:pStyle w:val="PargrafodaLista"/>
        <w:numPr>
          <w:ilvl w:val="0"/>
          <w:numId w:val="1"/>
        </w:numPr>
        <w:ind w:left="-142"/>
        <w:jc w:val="both"/>
        <w:rPr>
          <w:sz w:val="24"/>
        </w:rPr>
      </w:pPr>
      <w:r>
        <w:rPr>
          <w:sz w:val="24"/>
        </w:rPr>
        <w:t>Instituir cobrança pelo uso de recursos hídricos para pequenas centrais hidrelétricas -</w:t>
      </w:r>
      <w:r w:rsidRPr="00B91B61">
        <w:rPr>
          <w:sz w:val="24"/>
        </w:rPr>
        <w:t xml:space="preserve"> PCHs. </w:t>
      </w:r>
    </w:p>
    <w:p w:rsidR="000975DE" w:rsidRPr="00B91B61" w:rsidRDefault="000975DE" w:rsidP="000975DE">
      <w:pPr>
        <w:pStyle w:val="PargrafodaLista"/>
        <w:numPr>
          <w:ilvl w:val="0"/>
          <w:numId w:val="1"/>
        </w:numPr>
        <w:ind w:left="-142"/>
        <w:jc w:val="both"/>
        <w:rPr>
          <w:sz w:val="24"/>
        </w:rPr>
      </w:pPr>
      <w:r w:rsidRPr="00B91B61">
        <w:rPr>
          <w:sz w:val="24"/>
        </w:rPr>
        <w:t>Cobrança em águas de domínio da União inseridas em bacias estaduais (caso de Ucs federais e rios federais onde não há comitê federal previsto).</w:t>
      </w:r>
      <w:r>
        <w:rPr>
          <w:sz w:val="24"/>
        </w:rPr>
        <w:t xml:space="preserve"> </w:t>
      </w:r>
      <w:r>
        <w:rPr>
          <w:color w:val="0070C0"/>
          <w:sz w:val="24"/>
        </w:rPr>
        <w:t>Atualmente em discussão na CTCOB.</w:t>
      </w:r>
    </w:p>
    <w:p w:rsidR="000975DE" w:rsidRPr="00740E82" w:rsidRDefault="000975DE" w:rsidP="000975DE">
      <w:pPr>
        <w:pStyle w:val="PargrafodaLista"/>
        <w:numPr>
          <w:ilvl w:val="0"/>
          <w:numId w:val="1"/>
        </w:numPr>
        <w:ind w:left="-142"/>
        <w:jc w:val="both"/>
        <w:rPr>
          <w:sz w:val="24"/>
        </w:rPr>
      </w:pPr>
      <w:r w:rsidRPr="00B91B61">
        <w:rPr>
          <w:sz w:val="24"/>
        </w:rPr>
        <w:t>Permitir que o CNRH possa definir a cobrança onde não exista CBH, mediante motivação justificada. Deixar claro que a aplicação dos recursos arrecadados onde não há CBH/Agências seja feita na bacia de origem, de forma descentralizada, por outra entidade do SINGREH conforme art. 4º, § 6º da Lei nº 9.984/00.</w:t>
      </w:r>
      <w:r>
        <w:rPr>
          <w:sz w:val="24"/>
        </w:rPr>
        <w:t xml:space="preserve"> </w:t>
      </w:r>
      <w:r>
        <w:rPr>
          <w:color w:val="0070C0"/>
          <w:sz w:val="24"/>
        </w:rPr>
        <w:t xml:space="preserve">Creio que esta proposta precisa ser melhor explicada, pois é polêmica e contrária à Lei 9.433. “Nota do Relator”. </w:t>
      </w:r>
    </w:p>
    <w:p w:rsidR="00EA6A4B" w:rsidRPr="00EA6A4B" w:rsidRDefault="00EA6A4B" w:rsidP="00EA6A4B">
      <w:pPr>
        <w:jc w:val="center"/>
        <w:rPr>
          <w:b/>
          <w:sz w:val="28"/>
        </w:rPr>
      </w:pPr>
    </w:p>
    <w:sectPr w:rsidR="00EA6A4B" w:rsidRPr="00EA6A4B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0FA0" w:rsidRDefault="00E60FA0" w:rsidP="001A2F90">
      <w:pPr>
        <w:spacing w:after="0" w:line="240" w:lineRule="auto"/>
      </w:pPr>
      <w:r>
        <w:separator/>
      </w:r>
    </w:p>
  </w:endnote>
  <w:endnote w:type="continuationSeparator" w:id="0">
    <w:p w:rsidR="00E60FA0" w:rsidRDefault="00E60FA0" w:rsidP="001A2F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0FA0" w:rsidRDefault="00E60FA0" w:rsidP="001A2F90">
      <w:pPr>
        <w:spacing w:after="0" w:line="240" w:lineRule="auto"/>
      </w:pPr>
      <w:r>
        <w:separator/>
      </w:r>
    </w:p>
  </w:footnote>
  <w:footnote w:type="continuationSeparator" w:id="0">
    <w:p w:rsidR="00E60FA0" w:rsidRDefault="00E60FA0" w:rsidP="001A2F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2F90" w:rsidRPr="001A2F90" w:rsidRDefault="001A2F90" w:rsidP="001A2F90">
    <w:pPr>
      <w:spacing w:after="0"/>
      <w:jc w:val="center"/>
      <w:rPr>
        <w:sz w:val="20"/>
      </w:rPr>
    </w:pPr>
    <w:r w:rsidRPr="001A2F90">
      <w:rPr>
        <w:sz w:val="20"/>
      </w:rPr>
      <w:t xml:space="preserve">Agrupamento das propostas advindas do Seminário </w:t>
    </w:r>
  </w:p>
  <w:p w:rsidR="001A2F90" w:rsidRPr="001A2F90" w:rsidRDefault="001A2F90" w:rsidP="001A2F90">
    <w:pPr>
      <w:spacing w:after="0"/>
      <w:jc w:val="center"/>
      <w:rPr>
        <w:sz w:val="20"/>
      </w:rPr>
    </w:pPr>
    <w:r w:rsidRPr="001A2F90">
      <w:rPr>
        <w:sz w:val="20"/>
      </w:rPr>
      <w:t>“Subsídios para a Revisão dos Critérios Gerais de Cobrança pelo Uso dos Recursos Hídricos” – 05/08/15</w:t>
    </w:r>
  </w:p>
  <w:p w:rsidR="001A2F90" w:rsidRDefault="001A2F90" w:rsidP="001A2F90">
    <w:pPr>
      <w:pStyle w:val="Cabealho"/>
      <w:tabs>
        <w:tab w:val="clear" w:pos="4252"/>
        <w:tab w:val="clear" w:pos="8504"/>
        <w:tab w:val="left" w:pos="1753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B15CB8"/>
    <w:multiLevelType w:val="hybridMultilevel"/>
    <w:tmpl w:val="527CF1A6"/>
    <w:lvl w:ilvl="0" w:tplc="362C8AE6">
      <w:start w:val="1"/>
      <w:numFmt w:val="lowerLetter"/>
      <w:lvlText w:val="%1)"/>
      <w:lvlJc w:val="left"/>
      <w:pPr>
        <w:ind w:left="218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938" w:hanging="360"/>
      </w:pPr>
    </w:lvl>
    <w:lvl w:ilvl="2" w:tplc="0416001B" w:tentative="1">
      <w:start w:val="1"/>
      <w:numFmt w:val="lowerRoman"/>
      <w:lvlText w:val="%3."/>
      <w:lvlJc w:val="right"/>
      <w:pPr>
        <w:ind w:left="1658" w:hanging="180"/>
      </w:pPr>
    </w:lvl>
    <w:lvl w:ilvl="3" w:tplc="0416000F" w:tentative="1">
      <w:start w:val="1"/>
      <w:numFmt w:val="decimal"/>
      <w:lvlText w:val="%4."/>
      <w:lvlJc w:val="left"/>
      <w:pPr>
        <w:ind w:left="2378" w:hanging="360"/>
      </w:pPr>
    </w:lvl>
    <w:lvl w:ilvl="4" w:tplc="04160019" w:tentative="1">
      <w:start w:val="1"/>
      <w:numFmt w:val="lowerLetter"/>
      <w:lvlText w:val="%5."/>
      <w:lvlJc w:val="left"/>
      <w:pPr>
        <w:ind w:left="3098" w:hanging="360"/>
      </w:pPr>
    </w:lvl>
    <w:lvl w:ilvl="5" w:tplc="0416001B" w:tentative="1">
      <w:start w:val="1"/>
      <w:numFmt w:val="lowerRoman"/>
      <w:lvlText w:val="%6."/>
      <w:lvlJc w:val="right"/>
      <w:pPr>
        <w:ind w:left="3818" w:hanging="180"/>
      </w:pPr>
    </w:lvl>
    <w:lvl w:ilvl="6" w:tplc="0416000F" w:tentative="1">
      <w:start w:val="1"/>
      <w:numFmt w:val="decimal"/>
      <w:lvlText w:val="%7."/>
      <w:lvlJc w:val="left"/>
      <w:pPr>
        <w:ind w:left="4538" w:hanging="360"/>
      </w:pPr>
    </w:lvl>
    <w:lvl w:ilvl="7" w:tplc="04160019" w:tentative="1">
      <w:start w:val="1"/>
      <w:numFmt w:val="lowerLetter"/>
      <w:lvlText w:val="%8."/>
      <w:lvlJc w:val="left"/>
      <w:pPr>
        <w:ind w:left="5258" w:hanging="360"/>
      </w:pPr>
    </w:lvl>
    <w:lvl w:ilvl="8" w:tplc="0416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 w15:restartNumberingAfterBreak="0">
    <w:nsid w:val="0EF630E9"/>
    <w:multiLevelType w:val="hybridMultilevel"/>
    <w:tmpl w:val="527CF1A6"/>
    <w:lvl w:ilvl="0" w:tplc="362C8AE6">
      <w:start w:val="1"/>
      <w:numFmt w:val="lowerLetter"/>
      <w:lvlText w:val="%1)"/>
      <w:lvlJc w:val="left"/>
      <w:pPr>
        <w:ind w:left="218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938" w:hanging="360"/>
      </w:pPr>
    </w:lvl>
    <w:lvl w:ilvl="2" w:tplc="0416001B" w:tentative="1">
      <w:start w:val="1"/>
      <w:numFmt w:val="lowerRoman"/>
      <w:lvlText w:val="%3."/>
      <w:lvlJc w:val="right"/>
      <w:pPr>
        <w:ind w:left="1658" w:hanging="180"/>
      </w:pPr>
    </w:lvl>
    <w:lvl w:ilvl="3" w:tplc="0416000F" w:tentative="1">
      <w:start w:val="1"/>
      <w:numFmt w:val="decimal"/>
      <w:lvlText w:val="%4."/>
      <w:lvlJc w:val="left"/>
      <w:pPr>
        <w:ind w:left="2378" w:hanging="360"/>
      </w:pPr>
    </w:lvl>
    <w:lvl w:ilvl="4" w:tplc="04160019" w:tentative="1">
      <w:start w:val="1"/>
      <w:numFmt w:val="lowerLetter"/>
      <w:lvlText w:val="%5."/>
      <w:lvlJc w:val="left"/>
      <w:pPr>
        <w:ind w:left="3098" w:hanging="360"/>
      </w:pPr>
    </w:lvl>
    <w:lvl w:ilvl="5" w:tplc="0416001B" w:tentative="1">
      <w:start w:val="1"/>
      <w:numFmt w:val="lowerRoman"/>
      <w:lvlText w:val="%6."/>
      <w:lvlJc w:val="right"/>
      <w:pPr>
        <w:ind w:left="3818" w:hanging="180"/>
      </w:pPr>
    </w:lvl>
    <w:lvl w:ilvl="6" w:tplc="0416000F" w:tentative="1">
      <w:start w:val="1"/>
      <w:numFmt w:val="decimal"/>
      <w:lvlText w:val="%7."/>
      <w:lvlJc w:val="left"/>
      <w:pPr>
        <w:ind w:left="4538" w:hanging="360"/>
      </w:pPr>
    </w:lvl>
    <w:lvl w:ilvl="7" w:tplc="04160019" w:tentative="1">
      <w:start w:val="1"/>
      <w:numFmt w:val="lowerLetter"/>
      <w:lvlText w:val="%8."/>
      <w:lvlJc w:val="left"/>
      <w:pPr>
        <w:ind w:left="5258" w:hanging="360"/>
      </w:pPr>
    </w:lvl>
    <w:lvl w:ilvl="8" w:tplc="0416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" w15:restartNumberingAfterBreak="0">
    <w:nsid w:val="1057139A"/>
    <w:multiLevelType w:val="hybridMultilevel"/>
    <w:tmpl w:val="0F00E68E"/>
    <w:lvl w:ilvl="0" w:tplc="53321B8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307FCE"/>
    <w:multiLevelType w:val="hybridMultilevel"/>
    <w:tmpl w:val="645805F0"/>
    <w:lvl w:ilvl="0" w:tplc="53321B8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F172F7"/>
    <w:multiLevelType w:val="hybridMultilevel"/>
    <w:tmpl w:val="3DC8B16E"/>
    <w:lvl w:ilvl="0" w:tplc="53321B8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83360B"/>
    <w:multiLevelType w:val="hybridMultilevel"/>
    <w:tmpl w:val="6F5A5460"/>
    <w:lvl w:ilvl="0" w:tplc="31841B44">
      <w:start w:val="1"/>
      <w:numFmt w:val="lowerLetter"/>
      <w:lvlText w:val="%1)"/>
      <w:lvlJc w:val="left"/>
      <w:pPr>
        <w:ind w:left="21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938" w:hanging="360"/>
      </w:pPr>
    </w:lvl>
    <w:lvl w:ilvl="2" w:tplc="0416001B" w:tentative="1">
      <w:start w:val="1"/>
      <w:numFmt w:val="lowerRoman"/>
      <w:lvlText w:val="%3."/>
      <w:lvlJc w:val="right"/>
      <w:pPr>
        <w:ind w:left="1658" w:hanging="180"/>
      </w:pPr>
    </w:lvl>
    <w:lvl w:ilvl="3" w:tplc="0416000F" w:tentative="1">
      <w:start w:val="1"/>
      <w:numFmt w:val="decimal"/>
      <w:lvlText w:val="%4."/>
      <w:lvlJc w:val="left"/>
      <w:pPr>
        <w:ind w:left="2378" w:hanging="360"/>
      </w:pPr>
    </w:lvl>
    <w:lvl w:ilvl="4" w:tplc="04160019" w:tentative="1">
      <w:start w:val="1"/>
      <w:numFmt w:val="lowerLetter"/>
      <w:lvlText w:val="%5."/>
      <w:lvlJc w:val="left"/>
      <w:pPr>
        <w:ind w:left="3098" w:hanging="360"/>
      </w:pPr>
    </w:lvl>
    <w:lvl w:ilvl="5" w:tplc="0416001B" w:tentative="1">
      <w:start w:val="1"/>
      <w:numFmt w:val="lowerRoman"/>
      <w:lvlText w:val="%6."/>
      <w:lvlJc w:val="right"/>
      <w:pPr>
        <w:ind w:left="3818" w:hanging="180"/>
      </w:pPr>
    </w:lvl>
    <w:lvl w:ilvl="6" w:tplc="0416000F" w:tentative="1">
      <w:start w:val="1"/>
      <w:numFmt w:val="decimal"/>
      <w:lvlText w:val="%7."/>
      <w:lvlJc w:val="left"/>
      <w:pPr>
        <w:ind w:left="4538" w:hanging="360"/>
      </w:pPr>
    </w:lvl>
    <w:lvl w:ilvl="7" w:tplc="04160019" w:tentative="1">
      <w:start w:val="1"/>
      <w:numFmt w:val="lowerLetter"/>
      <w:lvlText w:val="%8."/>
      <w:lvlJc w:val="left"/>
      <w:pPr>
        <w:ind w:left="5258" w:hanging="360"/>
      </w:pPr>
    </w:lvl>
    <w:lvl w:ilvl="8" w:tplc="0416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 w15:restartNumberingAfterBreak="0">
    <w:nsid w:val="41DD73F9"/>
    <w:multiLevelType w:val="hybridMultilevel"/>
    <w:tmpl w:val="3DC8B16E"/>
    <w:lvl w:ilvl="0" w:tplc="53321B8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6"/>
  </w:num>
  <w:num w:numId="5">
    <w:abstractNumId w:val="5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6E6D"/>
    <w:rsid w:val="000651F4"/>
    <w:rsid w:val="000975DE"/>
    <w:rsid w:val="001872A1"/>
    <w:rsid w:val="001A2F90"/>
    <w:rsid w:val="002628BD"/>
    <w:rsid w:val="002A34F6"/>
    <w:rsid w:val="002A3F25"/>
    <w:rsid w:val="002A4B47"/>
    <w:rsid w:val="004434A9"/>
    <w:rsid w:val="00474F8D"/>
    <w:rsid w:val="004B7CDD"/>
    <w:rsid w:val="004C0613"/>
    <w:rsid w:val="0055731E"/>
    <w:rsid w:val="005A03F3"/>
    <w:rsid w:val="005E21E4"/>
    <w:rsid w:val="00601364"/>
    <w:rsid w:val="00640817"/>
    <w:rsid w:val="006F7586"/>
    <w:rsid w:val="00712212"/>
    <w:rsid w:val="00740E82"/>
    <w:rsid w:val="007C225F"/>
    <w:rsid w:val="00966F76"/>
    <w:rsid w:val="009F5BAD"/>
    <w:rsid w:val="00A43162"/>
    <w:rsid w:val="00A72CB5"/>
    <w:rsid w:val="00A82B97"/>
    <w:rsid w:val="00AB3306"/>
    <w:rsid w:val="00AF0FC0"/>
    <w:rsid w:val="00AF7E8E"/>
    <w:rsid w:val="00B010C3"/>
    <w:rsid w:val="00B97564"/>
    <w:rsid w:val="00CB78D9"/>
    <w:rsid w:val="00D03136"/>
    <w:rsid w:val="00D26E05"/>
    <w:rsid w:val="00D2753D"/>
    <w:rsid w:val="00D6404B"/>
    <w:rsid w:val="00DB5CDE"/>
    <w:rsid w:val="00DC6104"/>
    <w:rsid w:val="00E60FA0"/>
    <w:rsid w:val="00E877F3"/>
    <w:rsid w:val="00EA6A4B"/>
    <w:rsid w:val="00EA6C5C"/>
    <w:rsid w:val="00EA6E6D"/>
    <w:rsid w:val="00F14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C9398C"/>
  <w15:chartTrackingRefBased/>
  <w15:docId w15:val="{95EAF1C6-C3EB-4DF4-B313-6426F31A97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1A2F9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1A2F90"/>
  </w:style>
  <w:style w:type="paragraph" w:styleId="Rodap">
    <w:name w:val="footer"/>
    <w:basedOn w:val="Normal"/>
    <w:link w:val="RodapChar"/>
    <w:uiPriority w:val="99"/>
    <w:unhideWhenUsed/>
    <w:rsid w:val="001A2F9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1A2F90"/>
  </w:style>
  <w:style w:type="paragraph" w:styleId="PargrafodaLista">
    <w:name w:val="List Paragraph"/>
    <w:basedOn w:val="Normal"/>
    <w:uiPriority w:val="34"/>
    <w:qFormat/>
    <w:rsid w:val="00EA6C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2</Pages>
  <Words>682</Words>
  <Characters>3683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Tarcisio Tadeu Nunes Junior</dc:creator>
  <cp:keywords/>
  <dc:description/>
  <cp:lastModifiedBy>Tarcisio Tadeu Nunes Junior</cp:lastModifiedBy>
  <cp:revision>46</cp:revision>
  <dcterms:created xsi:type="dcterms:W3CDTF">2016-05-27T18:24:00Z</dcterms:created>
  <dcterms:modified xsi:type="dcterms:W3CDTF">2016-06-24T17:29:00Z</dcterms:modified>
</cp:coreProperties>
</file>